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D254E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D254E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D254E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D254E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Туристские культурные центры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D254E3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B8076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B7B7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B8076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0769">
              <w:rPr>
                <w:rFonts w:ascii="Times New Roman" w:hAnsi="Times New Roman" w:cs="Times New Roman"/>
                <w:sz w:val="20"/>
                <w:szCs w:val="20"/>
              </w:rPr>
              <w:t>к.э.н, Белякова Надежда Вениаминовна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B8076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B7B7C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522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3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3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3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5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6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7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8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D75436" w:rsidRDefault="00E26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522039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522039">
              <w:rPr>
                <w:noProof/>
                <w:webHidden/>
              </w:rPr>
            </w:r>
            <w:r w:rsidR="00522039">
              <w:rPr>
                <w:noProof/>
                <w:webHidden/>
              </w:rPr>
              <w:fldChar w:fldCharType="separate"/>
            </w:r>
            <w:r w:rsidR="00D254E3">
              <w:rPr>
                <w:noProof/>
                <w:webHidden/>
              </w:rPr>
              <w:t>9</w:t>
            </w:r>
            <w:r w:rsidR="00522039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52203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теоретических знаний и практических навыков о современном развитии культурного наследия России в контексте использования его туристского потенциала.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Туристские культурные центры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0"/>
        <w:gridCol w:w="5380"/>
      </w:tblGrid>
      <w:tr w:rsidR="00751095" w:rsidRPr="00D254E3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254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254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D254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54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D254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D254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254E3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254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254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ПК-2.2 - Применяет методы управления коммуникационным процессом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D254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54E3">
              <w:rPr>
                <w:rFonts w:ascii="Times New Roman" w:hAnsi="Times New Roman" w:cs="Times New Roman"/>
              </w:rPr>
              <w:t>методы управления внутрифирменными процессами в индустрии туризма; методы применения управления коммуникационным процессом в индустрии туризма.</w:t>
            </w:r>
            <w:r w:rsidRPr="00D254E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D254E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54E3">
              <w:rPr>
                <w:rFonts w:ascii="Times New Roman" w:hAnsi="Times New Roman" w:cs="Times New Roman"/>
              </w:rPr>
              <w:t>управлять внутрифирменными процессами в индустрии туризма; применять методы  управления коммуникационным процессом в индустрии туризма.</w:t>
            </w:r>
            <w:r w:rsidRPr="00D254E3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D254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54E3">
              <w:rPr>
                <w:rFonts w:ascii="Times New Roman" w:hAnsi="Times New Roman" w:cs="Times New Roman"/>
              </w:rPr>
              <w:t>методами управления внутрифирменными процессами в индустрии туризма; методами применения управления коммуникационным процессом в индустрии туризма.</w:t>
            </w:r>
          </w:p>
        </w:tc>
      </w:tr>
    </w:tbl>
    <w:p w:rsidR="00E1429F" w:rsidRPr="00B8076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D254E3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D254E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D254E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D254E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D254E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(ак</w:t>
            </w:r>
            <w:r w:rsidR="00AE2B1A" w:rsidRPr="00D254E3">
              <w:rPr>
                <w:rFonts w:ascii="Times New Roman" w:hAnsi="Times New Roman" w:cs="Times New Roman"/>
                <w:b/>
              </w:rPr>
              <w:t>адемические</w:t>
            </w:r>
            <w:r w:rsidRPr="00D254E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254E3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D254E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D254E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D254E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D254E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D254E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254E3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D254E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D254E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D254E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D254E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D254E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D254E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254E3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13ACD" w:rsidRPr="00D254E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54E3">
              <w:rPr>
                <w:rFonts w:ascii="Times New Roman" w:hAnsi="Times New Roman" w:cs="Times New Roman"/>
                <w:b/>
                <w:lang w:bidi="ru-RU"/>
              </w:rPr>
              <w:t>Раздел I. Теория и методология культурного наследия в туризме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1. Культурное наследие: понятие и типология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Определение понятий объектов культурного наследия. Типы и виды объектов культурного наследия. Критерии культурной ценности объектов наследия. Российские и международные нормативные и правовые основы, регулирующие принципы охраны и использования культурного наследия в контексте туристической деятельности. Культурно-туристские объекты, охваченные списком Всемирного наследия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2. Основы конвергенции культурного наследия 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Роль культурного наследия в формировании туристских продуктов. Вклад туризма в сохранение, использование и стимулирования развития культуры. Культурный туризм или туризм наследия: понятие и тенденции развития. Значение Хартии культурного туризма в формировании современного мировоззрения человека 21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3. Интерпретация культурного наследия как технология формирования туристского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Интерпретация наследия: понятие, цели, элементы. Тема как основа интерпретации наследия. Тематический (культурный) маршрут как туристский продукт и преимущества его использования. Роль аутентичности в интерпретации и способы ее формирования.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254E3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313ACD" w:rsidRPr="00D254E3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54E3">
              <w:rPr>
                <w:rFonts w:ascii="Times New Roman" w:hAnsi="Times New Roman" w:cs="Times New Roman"/>
                <w:b/>
                <w:lang w:bidi="ru-RU"/>
              </w:rPr>
              <w:t>Раздел II. Культурные центры России в контексте туристской деятельности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4. Культурные центры России - памятники истории и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Культурные памятники России, характеристика наиболее известных и значимых в истории страны и мировом культурном наследии. Классификация культурных памятников, роль в воспитании современного человека и потенциал в создании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5. Религиозные центры России - как мировое культурное наследие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«Религиозные объекты», их классификация. Характеристика наиболее известных и значимых монастырских комплексов и других культовых сооружений и объектов России различных конфессий. Потенциал религиозных объектов в использовании паломническом и культурном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6. Центры традиционных народных художественных ремесел и промыслов - основа современных туристских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Традиционные национальные художественные промыслы России. Городские и сельские центры художественных промыслов. Потенциал использования объектов традиционных художественных ремесел и промыслов в формировании современных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D254E3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D254E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Тема 7. Культурные ландшафты как туристско-культурные центры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D254E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254E3">
              <w:rPr>
                <w:sz w:val="22"/>
                <w:szCs w:val="22"/>
                <w:lang w:bidi="ru-RU"/>
              </w:rPr>
              <w:t>Музеи-усадьбы как туристско-культурные центры. Известные дворцово-парковые комплексы. Места исторических событий, баталий, места творчества известных деятелей культуры. Потенциал использования разнообразных культурных ландшафтов в формировании туристско-культурных центров.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D254E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D254E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D254E3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D254E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54E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D254E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D254E3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D254E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254E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254E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D254E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54E3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D254E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254E3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D254E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D254E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254E3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D254E3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D254E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54E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D254E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54E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254E3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254E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254E3">
              <w:rPr>
                <w:rFonts w:ascii="Times New Roman" w:hAnsi="Times New Roman" w:cs="Times New Roman"/>
              </w:rPr>
              <w:t>Сущинская, Марина Дмитриевна. Культурный туризм : учебное пособие для вузов / М. Д. Сущинская. 2-е изд., испр. и доп. Москва : Юрайт, 2022. 157 с. (Высшее образование)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D254E3" w:rsidRDefault="00E26A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254E3">
                <w:rPr>
                  <w:rFonts w:ascii="Times New Roman" w:hAnsi="Times New Roman" w:cs="Times New Roman"/>
                  <w:color w:val="00008B"/>
                  <w:u w:val="single"/>
                </w:rPr>
                <w:t>http://urait.ru/bcode/491546</w:t>
              </w:r>
            </w:hyperlink>
          </w:p>
        </w:tc>
      </w:tr>
      <w:tr w:rsidR="00262CF0" w:rsidRPr="005B7B7C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D254E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54E3">
              <w:rPr>
                <w:rFonts w:ascii="Times New Roman" w:hAnsi="Times New Roman" w:cs="Times New Roman"/>
              </w:rPr>
              <w:t xml:space="preserve">Туризм: технологии, экономика, управление: учебник в 2-х частях/ М-во образования и науки Рос.Федерации, С-Петерб. гос. экон. ун-т, Каф. экономики и упр. в сфере услуг; под. общ. ред. Г.А.Карповой, Л.В.Хоревой. Ч.2 Санкт-Петербург: Изд-во СПбГЭУ, 2014. </w:t>
            </w:r>
            <w:r w:rsidRPr="00D254E3">
              <w:rPr>
                <w:rFonts w:ascii="Times New Roman" w:hAnsi="Times New Roman" w:cs="Times New Roman"/>
                <w:lang w:val="en-US"/>
              </w:rPr>
              <w:t>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D254E3" w:rsidRDefault="00E26A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254E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http://opac.unecon.ru/elibrary/elib/475863798.pdf</w:t>
              </w:r>
            </w:hyperlink>
          </w:p>
        </w:tc>
      </w:tr>
    </w:tbl>
    <w:p w:rsidR="0091168E" w:rsidRPr="00B8076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E26A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54E3" w:rsidTr="008416EB">
        <w:tc>
          <w:tcPr>
            <w:tcW w:w="7797" w:type="dxa"/>
            <w:shd w:val="clear" w:color="auto" w:fill="auto"/>
          </w:tcPr>
          <w:p w:rsidR="002C735C" w:rsidRPr="00D254E3" w:rsidRDefault="002C735C" w:rsidP="00D254E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254E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D254E3" w:rsidRDefault="002C735C" w:rsidP="00D254E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254E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54E3" w:rsidTr="008416EB">
        <w:tc>
          <w:tcPr>
            <w:tcW w:w="7797" w:type="dxa"/>
            <w:shd w:val="clear" w:color="auto" w:fill="auto"/>
          </w:tcPr>
          <w:p w:rsidR="002C735C" w:rsidRPr="00D254E3" w:rsidRDefault="00B43524" w:rsidP="00D254E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254E3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D254E3">
              <w:rPr>
                <w:sz w:val="22"/>
                <w:szCs w:val="22"/>
                <w:lang w:val="en-US"/>
              </w:rPr>
              <w:t>Intel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Core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i</w:t>
            </w:r>
            <w:r w:rsidRPr="00D254E3">
              <w:rPr>
                <w:sz w:val="22"/>
                <w:szCs w:val="22"/>
              </w:rPr>
              <w:t xml:space="preserve">5-3570 </w:t>
            </w:r>
            <w:r w:rsidRPr="00D254E3">
              <w:rPr>
                <w:sz w:val="22"/>
                <w:szCs w:val="22"/>
                <w:lang w:val="en-US"/>
              </w:rPr>
              <w:t>Sigabyte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GA</w:t>
            </w:r>
            <w:r w:rsidRPr="00D254E3">
              <w:rPr>
                <w:sz w:val="22"/>
                <w:szCs w:val="22"/>
              </w:rPr>
              <w:t>-</w:t>
            </w:r>
            <w:r w:rsidRPr="00D254E3">
              <w:rPr>
                <w:sz w:val="22"/>
                <w:szCs w:val="22"/>
                <w:lang w:val="en-US"/>
              </w:rPr>
              <w:t>H</w:t>
            </w:r>
            <w:r w:rsidRPr="00D254E3">
              <w:rPr>
                <w:sz w:val="22"/>
                <w:szCs w:val="22"/>
              </w:rPr>
              <w:t>77</w:t>
            </w:r>
            <w:r w:rsidRPr="00D254E3">
              <w:rPr>
                <w:sz w:val="22"/>
                <w:szCs w:val="22"/>
                <w:lang w:val="en-US"/>
              </w:rPr>
              <w:t>M</w:t>
            </w:r>
            <w:r w:rsidRPr="00D254E3">
              <w:rPr>
                <w:sz w:val="22"/>
                <w:szCs w:val="22"/>
              </w:rPr>
              <w:t xml:space="preserve"> - 1 шт., Проектор </w:t>
            </w:r>
            <w:r w:rsidRPr="00D254E3">
              <w:rPr>
                <w:sz w:val="22"/>
                <w:szCs w:val="22"/>
                <w:lang w:val="en-US"/>
              </w:rPr>
              <w:t>NEC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NP</w:t>
            </w:r>
            <w:r w:rsidRPr="00D254E3">
              <w:rPr>
                <w:sz w:val="22"/>
                <w:szCs w:val="22"/>
              </w:rPr>
              <w:t>-</w:t>
            </w:r>
            <w:r w:rsidRPr="00D254E3">
              <w:rPr>
                <w:sz w:val="22"/>
                <w:szCs w:val="22"/>
                <w:lang w:val="en-US"/>
              </w:rPr>
              <w:t>P</w:t>
            </w:r>
            <w:r w:rsidRPr="00D254E3">
              <w:rPr>
                <w:sz w:val="22"/>
                <w:szCs w:val="22"/>
              </w:rPr>
              <w:t>501</w:t>
            </w:r>
            <w:r w:rsidRPr="00D254E3">
              <w:rPr>
                <w:sz w:val="22"/>
                <w:szCs w:val="22"/>
                <w:lang w:val="en-US"/>
              </w:rPr>
              <w:t>X</w:t>
            </w:r>
            <w:r w:rsidRPr="00D254E3">
              <w:rPr>
                <w:sz w:val="22"/>
                <w:szCs w:val="22"/>
              </w:rPr>
              <w:t xml:space="preserve"> - 1 шт., Микшер </w:t>
            </w:r>
            <w:r w:rsidRPr="00D254E3">
              <w:rPr>
                <w:sz w:val="22"/>
                <w:szCs w:val="22"/>
                <w:lang w:val="en-US"/>
              </w:rPr>
              <w:t>Yamaha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MG</w:t>
            </w:r>
            <w:r w:rsidRPr="00D254E3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D254E3">
              <w:rPr>
                <w:sz w:val="22"/>
                <w:szCs w:val="22"/>
                <w:lang w:val="en-US"/>
              </w:rPr>
              <w:t>JPA</w:t>
            </w:r>
            <w:r w:rsidRPr="00D254E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254E3" w:rsidRDefault="00B43524" w:rsidP="00D254E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254E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254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54E3" w:rsidTr="008416EB">
        <w:tc>
          <w:tcPr>
            <w:tcW w:w="7797" w:type="dxa"/>
            <w:shd w:val="clear" w:color="auto" w:fill="auto"/>
          </w:tcPr>
          <w:p w:rsidR="002C735C" w:rsidRPr="00D254E3" w:rsidRDefault="00B43524" w:rsidP="00D254E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254E3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D254E3">
              <w:rPr>
                <w:sz w:val="22"/>
                <w:szCs w:val="22"/>
                <w:lang w:val="en-US"/>
              </w:rPr>
              <w:t>Intel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i</w:t>
            </w:r>
            <w:r w:rsidRPr="00D254E3">
              <w:rPr>
                <w:sz w:val="22"/>
                <w:szCs w:val="22"/>
              </w:rPr>
              <w:t>3 2100 3.3/4</w:t>
            </w:r>
            <w:r w:rsidRPr="00D254E3">
              <w:rPr>
                <w:sz w:val="22"/>
                <w:szCs w:val="22"/>
                <w:lang w:val="en-US"/>
              </w:rPr>
              <w:t>Gb</w:t>
            </w:r>
            <w:r w:rsidRPr="00D254E3">
              <w:rPr>
                <w:sz w:val="22"/>
                <w:szCs w:val="22"/>
              </w:rPr>
              <w:t>/500</w:t>
            </w:r>
            <w:r w:rsidRPr="00D254E3">
              <w:rPr>
                <w:sz w:val="22"/>
                <w:szCs w:val="22"/>
                <w:lang w:val="en-US"/>
              </w:rPr>
              <w:t>Gb</w:t>
            </w:r>
            <w:r w:rsidRPr="00D254E3">
              <w:rPr>
                <w:sz w:val="22"/>
                <w:szCs w:val="22"/>
              </w:rPr>
              <w:t>/</w:t>
            </w:r>
            <w:r w:rsidRPr="00D254E3">
              <w:rPr>
                <w:sz w:val="22"/>
                <w:szCs w:val="22"/>
                <w:lang w:val="en-US"/>
              </w:rPr>
              <w:t>AserV</w:t>
            </w:r>
            <w:r w:rsidRPr="00D254E3">
              <w:rPr>
                <w:sz w:val="22"/>
                <w:szCs w:val="22"/>
              </w:rPr>
              <w:t xml:space="preserve">193 - 1 шт.,  Проектор </w:t>
            </w:r>
            <w:r w:rsidRPr="00D254E3">
              <w:rPr>
                <w:sz w:val="22"/>
                <w:szCs w:val="22"/>
                <w:lang w:val="en-US"/>
              </w:rPr>
              <w:t>N</w:t>
            </w:r>
            <w:r w:rsidRPr="00D254E3">
              <w:rPr>
                <w:sz w:val="22"/>
                <w:szCs w:val="22"/>
              </w:rPr>
              <w:t>ес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254E3" w:rsidRDefault="00B43524" w:rsidP="00D254E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254E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254E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254E3" w:rsidTr="008416EB">
        <w:tc>
          <w:tcPr>
            <w:tcW w:w="7797" w:type="dxa"/>
            <w:shd w:val="clear" w:color="auto" w:fill="auto"/>
          </w:tcPr>
          <w:p w:rsidR="002C735C" w:rsidRPr="00D254E3" w:rsidRDefault="00B43524" w:rsidP="00D254E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254E3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254E3">
              <w:rPr>
                <w:sz w:val="22"/>
                <w:szCs w:val="22"/>
                <w:lang w:val="en-US"/>
              </w:rPr>
              <w:t>I</w:t>
            </w:r>
            <w:r w:rsidRPr="00D254E3">
              <w:rPr>
                <w:sz w:val="22"/>
                <w:szCs w:val="22"/>
              </w:rPr>
              <w:t>5-7400/8</w:t>
            </w:r>
            <w:r w:rsidRPr="00D254E3">
              <w:rPr>
                <w:sz w:val="22"/>
                <w:szCs w:val="22"/>
                <w:lang w:val="en-US"/>
              </w:rPr>
              <w:t>Gb</w:t>
            </w:r>
            <w:r w:rsidRPr="00D254E3">
              <w:rPr>
                <w:sz w:val="22"/>
                <w:szCs w:val="22"/>
              </w:rPr>
              <w:t>/1</w:t>
            </w:r>
            <w:r w:rsidRPr="00D254E3">
              <w:rPr>
                <w:sz w:val="22"/>
                <w:szCs w:val="22"/>
                <w:lang w:val="en-US"/>
              </w:rPr>
              <w:t>Tb</w:t>
            </w:r>
            <w:r w:rsidRPr="00D254E3">
              <w:rPr>
                <w:sz w:val="22"/>
                <w:szCs w:val="22"/>
              </w:rPr>
              <w:t xml:space="preserve">/ </w:t>
            </w:r>
            <w:r w:rsidRPr="00D254E3">
              <w:rPr>
                <w:sz w:val="22"/>
                <w:szCs w:val="22"/>
                <w:lang w:val="en-US"/>
              </w:rPr>
              <w:t>DELL</w:t>
            </w:r>
            <w:r w:rsidRPr="00D254E3">
              <w:rPr>
                <w:sz w:val="22"/>
                <w:szCs w:val="22"/>
              </w:rPr>
              <w:t xml:space="preserve"> </w:t>
            </w:r>
            <w:r w:rsidRPr="00D254E3">
              <w:rPr>
                <w:sz w:val="22"/>
                <w:szCs w:val="22"/>
                <w:lang w:val="en-US"/>
              </w:rPr>
              <w:t>S</w:t>
            </w:r>
            <w:r w:rsidRPr="00D254E3">
              <w:rPr>
                <w:sz w:val="22"/>
                <w:szCs w:val="22"/>
              </w:rPr>
              <w:t>2218</w:t>
            </w:r>
            <w:r w:rsidRPr="00D254E3">
              <w:rPr>
                <w:sz w:val="22"/>
                <w:szCs w:val="22"/>
                <w:lang w:val="en-US"/>
              </w:rPr>
              <w:t>H</w:t>
            </w:r>
            <w:r w:rsidRPr="00D254E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D254E3" w:rsidRDefault="00B43524" w:rsidP="00D254E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254E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254E3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54E3" w:rsidTr="00D254E3">
        <w:tc>
          <w:tcPr>
            <w:tcW w:w="562" w:type="dxa"/>
          </w:tcPr>
          <w:p w:rsidR="00D254E3" w:rsidRPr="005B7B7C" w:rsidRDefault="00D254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:rsidR="00D254E3" w:rsidRDefault="00D254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B8076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076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54E3" w:rsidTr="00801458">
        <w:tc>
          <w:tcPr>
            <w:tcW w:w="2336" w:type="dxa"/>
          </w:tcPr>
          <w:p w:rsidR="005D65A5" w:rsidRPr="00D254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D254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D254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D254E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54E3" w:rsidTr="00801458">
        <w:tc>
          <w:tcPr>
            <w:tcW w:w="2336" w:type="dxa"/>
          </w:tcPr>
          <w:p w:rsidR="005D65A5" w:rsidRPr="00D254E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1-2,3</w:t>
            </w:r>
          </w:p>
        </w:tc>
      </w:tr>
      <w:tr w:rsidR="005D65A5" w:rsidRPr="00D254E3" w:rsidTr="00801458">
        <w:tc>
          <w:tcPr>
            <w:tcW w:w="2336" w:type="dxa"/>
          </w:tcPr>
          <w:p w:rsidR="005D65A5" w:rsidRPr="00D254E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4-5,6-7</w:t>
            </w:r>
          </w:p>
        </w:tc>
      </w:tr>
      <w:tr w:rsidR="005D65A5" w:rsidRPr="00D254E3" w:rsidTr="00801458">
        <w:tc>
          <w:tcPr>
            <w:tcW w:w="2336" w:type="dxa"/>
          </w:tcPr>
          <w:p w:rsidR="005D65A5" w:rsidRPr="00D254E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D254E3" w:rsidRDefault="007478E0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Default="00C23E7F" w:rsidP="00C23E7F"/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254E3" w:rsidTr="00D254E3">
        <w:tc>
          <w:tcPr>
            <w:tcW w:w="562" w:type="dxa"/>
          </w:tcPr>
          <w:p w:rsidR="00D254E3" w:rsidRDefault="00D254E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:rsidR="00D254E3" w:rsidRDefault="00D254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54E3" w:rsidTr="00801458">
        <w:tc>
          <w:tcPr>
            <w:tcW w:w="2500" w:type="pct"/>
          </w:tcPr>
          <w:p w:rsidR="00B8237E" w:rsidRPr="00D254E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D254E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54E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54E3" w:rsidTr="00801458">
        <w:tc>
          <w:tcPr>
            <w:tcW w:w="2500" w:type="pct"/>
          </w:tcPr>
          <w:p w:rsidR="00B8237E" w:rsidRPr="00D254E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:rsidR="00B8237E" w:rsidRPr="00D254E3" w:rsidRDefault="005C548A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1-2,3-4</w:t>
            </w:r>
          </w:p>
        </w:tc>
      </w:tr>
      <w:tr w:rsidR="00B8237E" w:rsidRPr="00D254E3" w:rsidTr="00801458">
        <w:tc>
          <w:tcPr>
            <w:tcW w:w="2500" w:type="pct"/>
          </w:tcPr>
          <w:p w:rsidR="00B8237E" w:rsidRPr="00D254E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:rsidR="00B8237E" w:rsidRPr="00D254E3" w:rsidRDefault="005C548A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B8237E" w:rsidRPr="00D254E3" w:rsidTr="00801458">
        <w:tc>
          <w:tcPr>
            <w:tcW w:w="2500" w:type="pct"/>
          </w:tcPr>
          <w:p w:rsidR="00B8237E" w:rsidRPr="00D254E3" w:rsidRDefault="00B8237E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D254E3" w:rsidRDefault="005C548A" w:rsidP="00801458">
            <w:pPr>
              <w:rPr>
                <w:rFonts w:ascii="Times New Roman" w:hAnsi="Times New Roman" w:cs="Times New Roman"/>
              </w:rPr>
            </w:pPr>
            <w:r w:rsidRPr="00D254E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D254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A96" w:rsidRDefault="00E26A96" w:rsidP="00315CA6">
      <w:pPr>
        <w:spacing w:after="0" w:line="240" w:lineRule="auto"/>
      </w:pPr>
      <w:r>
        <w:separator/>
      </w:r>
    </w:p>
  </w:endnote>
  <w:endnote w:type="continuationSeparator" w:id="0">
    <w:p w:rsidR="00E26A96" w:rsidRDefault="00E26A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522039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5B7B7C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A96" w:rsidRDefault="00E26A96" w:rsidP="00315CA6">
      <w:pPr>
        <w:spacing w:after="0" w:line="240" w:lineRule="auto"/>
      </w:pPr>
      <w:r>
        <w:separator/>
      </w:r>
    </w:p>
  </w:footnote>
  <w:footnote w:type="continuationSeparator" w:id="0">
    <w:p w:rsidR="00E26A96" w:rsidRDefault="00E26A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6EF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03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B7B7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076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4E3"/>
    <w:rsid w:val="00D33437"/>
    <w:rsid w:val="00D33C83"/>
    <w:rsid w:val="00D373B6"/>
    <w:rsid w:val="00D40EAD"/>
    <w:rsid w:val="00D56558"/>
    <w:rsid w:val="00D75436"/>
    <w:rsid w:val="00D8262E"/>
    <w:rsid w:val="00D8722E"/>
    <w:rsid w:val="00DA2F96"/>
    <w:rsid w:val="00DC4D9A"/>
    <w:rsid w:val="00DC5B3C"/>
    <w:rsid w:val="00DE029E"/>
    <w:rsid w:val="00DE6C90"/>
    <w:rsid w:val="00DF2144"/>
    <w:rsid w:val="00E00C94"/>
    <w:rsid w:val="00E1429F"/>
    <w:rsid w:val="00E23467"/>
    <w:rsid w:val="00E26A96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3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86379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urait.ru/bcode/49154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74A88E-2D39-4570-A086-79D4E306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